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2-1262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06 июн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Публичного акционерного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Банк «Финансовая Корпорация «Открытие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Важениной (Кузнецовой) Александре Юрьевне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 по договору банковского счета и о выдаче и использовании банковской расчетной карты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Публичного акционерного общества Банк «Финансовая Корпорация «Открытие» к Важениной (Кузнецовой) Александре Юрьевне о взыскании неосновательного обогащения по договору банковского счета и о выдаче и использовании банковской расчетной карты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ажениной (Кузнецовой) Александры Юрьевны, </w:t>
      </w:r>
      <w:r>
        <w:rPr>
          <w:rStyle w:val="cat-PassportDatagrp-1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Публичного акционерного общества Банк «Финансовая Корпорация «Открытие»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6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неосновательное обогащение (превышение платежного лимита) в сумме 40 000 рублей за период с 05.10.2023 по 29.01.2024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1 400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</w:t>
      </w:r>
      <w:r>
        <w:rPr>
          <w:rFonts w:ascii="Times New Roman" w:eastAsia="Times New Roman" w:hAnsi="Times New Roman" w:cs="Times New Roman"/>
          <w:sz w:val="26"/>
          <w:szCs w:val="26"/>
        </w:rPr>
        <w:t>а всего взыскать 41 400 (сорок одну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четыре</w:t>
      </w:r>
      <w:r>
        <w:rPr>
          <w:rFonts w:ascii="Times New Roman" w:eastAsia="Times New Roman" w:hAnsi="Times New Roman" w:cs="Times New Roman"/>
          <w:sz w:val="26"/>
          <w:szCs w:val="26"/>
        </w:rPr>
        <w:t>ста) рублей 0</w:t>
      </w:r>
      <w:r>
        <w:rPr>
          <w:rFonts w:ascii="Times New Roman" w:eastAsia="Times New Roman" w:hAnsi="Times New Roman" w:cs="Times New Roman"/>
          <w:sz w:val="26"/>
          <w:szCs w:val="26"/>
        </w:rPr>
        <w:t>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мирового судьи судебного участка №11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0"/>
          <w:szCs w:val="20"/>
        </w:rPr>
        <w:t>2-1262-2611/2024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9">
    <w:name w:val="cat-PassportData grp-14 rplc-9"/>
    <w:basedOn w:val="DefaultParagraphFont"/>
  </w:style>
  <w:style w:type="character" w:customStyle="1" w:styleId="cat-PhoneNumbergrp-16rplc-11">
    <w:name w:val="cat-PhoneNumber grp-16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